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0EC" w:rsidRDefault="00647B82">
      <w:pPr>
        <w:rPr>
          <w:b/>
          <w:sz w:val="28"/>
          <w:szCs w:val="28"/>
        </w:rPr>
      </w:pPr>
      <w:r w:rsidRPr="006D5758">
        <w:rPr>
          <w:b/>
          <w:sz w:val="28"/>
          <w:szCs w:val="28"/>
        </w:rPr>
        <w:t>Optický hranol</w:t>
      </w:r>
    </w:p>
    <w:p w:rsidR="009304CD" w:rsidRDefault="009304CD">
      <w:pPr>
        <w:rPr>
          <w:b/>
          <w:i/>
          <w:szCs w:val="24"/>
        </w:rPr>
      </w:pPr>
    </w:p>
    <w:p w:rsidR="006D5758" w:rsidRDefault="006D5758">
      <w:pPr>
        <w:rPr>
          <w:szCs w:val="24"/>
        </w:rPr>
      </w:pPr>
      <w:r w:rsidRPr="009304CD">
        <w:rPr>
          <w:b/>
          <w:i/>
          <w:szCs w:val="24"/>
        </w:rPr>
        <w:t xml:space="preserve">Hranol </w:t>
      </w:r>
      <w:r w:rsidRPr="009304CD">
        <w:rPr>
          <w:szCs w:val="24"/>
        </w:rPr>
        <w:t>obecně</w:t>
      </w:r>
      <w:r>
        <w:rPr>
          <w:szCs w:val="24"/>
        </w:rPr>
        <w:t xml:space="preserve"> je geometrické těleso, které má dvě stejné podstavy ve tvaru </w:t>
      </w:r>
      <w:proofErr w:type="gramStart"/>
      <w:r>
        <w:rPr>
          <w:szCs w:val="24"/>
        </w:rPr>
        <w:t>n-úhelník</w:t>
      </w:r>
      <w:r w:rsidR="007C6393">
        <w:rPr>
          <w:szCs w:val="24"/>
        </w:rPr>
        <w:t>u</w:t>
      </w:r>
      <w:r>
        <w:rPr>
          <w:szCs w:val="24"/>
        </w:rPr>
        <w:t xml:space="preserve"> ,</w:t>
      </w:r>
      <w:r w:rsidR="009304CD">
        <w:rPr>
          <w:szCs w:val="24"/>
        </w:rPr>
        <w:t xml:space="preserve"> </w:t>
      </w:r>
      <w:r w:rsidR="007C6393">
        <w:rPr>
          <w:szCs w:val="24"/>
        </w:rPr>
        <w:t>které</w:t>
      </w:r>
      <w:proofErr w:type="gramEnd"/>
      <w:r>
        <w:rPr>
          <w:szCs w:val="24"/>
        </w:rPr>
        <w:t xml:space="preserve"> jsou spojeny odpovídajícím počtem ploch (obdélníky nebo čtverce).</w:t>
      </w:r>
    </w:p>
    <w:p w:rsidR="007C6393" w:rsidRDefault="007C6393">
      <w:pPr>
        <w:rPr>
          <w:szCs w:val="24"/>
        </w:rPr>
      </w:pPr>
      <w:r>
        <w:rPr>
          <w:szCs w:val="24"/>
        </w:rPr>
        <w:object w:dxaOrig="1191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6pt;height:216.7pt" o:ole="">
            <v:imagedata r:id="rId5" o:title="" cropbottom="9944f" cropright="-2383f"/>
          </v:shape>
          <o:OLEObject Type="Embed" ProgID="AcroExch.Document.11" ShapeID="_x0000_i1025" DrawAspect="Content" ObjectID="_1457956666" r:id="rId6"/>
        </w:object>
      </w:r>
    </w:p>
    <w:p w:rsidR="009304CD" w:rsidRDefault="009304CD">
      <w:pPr>
        <w:rPr>
          <w:szCs w:val="24"/>
        </w:rPr>
      </w:pPr>
      <w:r>
        <w:rPr>
          <w:b/>
          <w:szCs w:val="24"/>
        </w:rPr>
        <w:t>Optický hranol</w:t>
      </w:r>
      <w:r>
        <w:rPr>
          <w:szCs w:val="24"/>
        </w:rPr>
        <w:t xml:space="preserve"> je pak hranol vyrobený ze skla nebo jiného průhledného materiálu. </w:t>
      </w:r>
    </w:p>
    <w:p w:rsidR="007C6393" w:rsidRDefault="007C6393">
      <w:pPr>
        <w:rPr>
          <w:szCs w:val="24"/>
        </w:rPr>
      </w:pPr>
    </w:p>
    <w:p w:rsidR="009304CD" w:rsidRDefault="009304CD">
      <w:pPr>
        <w:rPr>
          <w:szCs w:val="24"/>
        </w:rPr>
      </w:pPr>
      <w:r>
        <w:rPr>
          <w:szCs w:val="24"/>
        </w:rPr>
        <w:t>Dvě plochy, kterými prochází světlo</w:t>
      </w:r>
      <w:r w:rsidR="007C6393">
        <w:rPr>
          <w:szCs w:val="24"/>
        </w:rPr>
        <w:t>,</w:t>
      </w:r>
      <w:r>
        <w:rPr>
          <w:szCs w:val="24"/>
        </w:rPr>
        <w:t xml:space="preserve"> se nazývají </w:t>
      </w:r>
      <w:r w:rsidRPr="007C6393">
        <w:rPr>
          <w:b/>
          <w:i/>
          <w:szCs w:val="24"/>
        </w:rPr>
        <w:t>funkční plochy</w:t>
      </w:r>
      <w:r>
        <w:rPr>
          <w:szCs w:val="24"/>
        </w:rPr>
        <w:t xml:space="preserve"> </w:t>
      </w:r>
      <w:r w:rsidR="007C6393">
        <w:rPr>
          <w:szCs w:val="24"/>
        </w:rPr>
        <w:t>(</w:t>
      </w:r>
      <w:r>
        <w:rPr>
          <w:szCs w:val="24"/>
        </w:rPr>
        <w:t xml:space="preserve">vstupní </w:t>
      </w:r>
      <w:r w:rsidR="00895AF8">
        <w:rPr>
          <w:szCs w:val="24"/>
        </w:rPr>
        <w:t xml:space="preserve">AA´CCˇ </w:t>
      </w:r>
      <w:r>
        <w:rPr>
          <w:szCs w:val="24"/>
        </w:rPr>
        <w:t>a výstupní</w:t>
      </w:r>
      <w:r w:rsidR="00895AF8">
        <w:rPr>
          <w:szCs w:val="24"/>
        </w:rPr>
        <w:t xml:space="preserve"> BB´CC´</w:t>
      </w:r>
      <w:r>
        <w:rPr>
          <w:szCs w:val="24"/>
        </w:rPr>
        <w:t>)</w:t>
      </w:r>
      <w:r w:rsidR="007C6393">
        <w:rPr>
          <w:szCs w:val="24"/>
        </w:rPr>
        <w:t xml:space="preserve">. Ostatní plochy jsou </w:t>
      </w:r>
      <w:r w:rsidR="007C6393" w:rsidRPr="007C6393">
        <w:rPr>
          <w:b/>
          <w:i/>
          <w:szCs w:val="24"/>
        </w:rPr>
        <w:t>plochy pomocné</w:t>
      </w:r>
      <w:r w:rsidR="007C6393">
        <w:rPr>
          <w:b/>
          <w:i/>
          <w:szCs w:val="24"/>
        </w:rPr>
        <w:t>.</w:t>
      </w:r>
    </w:p>
    <w:p w:rsidR="007C6393" w:rsidRDefault="007C6393">
      <w:pPr>
        <w:rPr>
          <w:szCs w:val="24"/>
        </w:rPr>
      </w:pPr>
    </w:p>
    <w:p w:rsidR="00980BE1" w:rsidRDefault="009304CD">
      <w:pPr>
        <w:rPr>
          <w:szCs w:val="24"/>
        </w:rPr>
      </w:pPr>
      <w:r>
        <w:rPr>
          <w:szCs w:val="24"/>
        </w:rPr>
        <w:t xml:space="preserve">Při průchodu světla tímto hranolem dochází k jevu, který nazýváme </w:t>
      </w:r>
      <w:r>
        <w:rPr>
          <w:color w:val="FF0000"/>
          <w:szCs w:val="24"/>
        </w:rPr>
        <w:t>dvojlom</w:t>
      </w:r>
      <w:r w:rsidR="007C6393">
        <w:rPr>
          <w:color w:val="FF0000"/>
          <w:szCs w:val="24"/>
        </w:rPr>
        <w:t xml:space="preserve">. </w:t>
      </w:r>
      <w:r w:rsidR="007C6393">
        <w:rPr>
          <w:szCs w:val="24"/>
        </w:rPr>
        <w:t>Světlo se na vstupní ploše láme ke kolmici (prochází z prostředí řidšího do hustšího) a na výstupní ploše se láme od kolmice (prochází z prostředí hustšího</w:t>
      </w:r>
      <w:r w:rsidR="007C6393" w:rsidRPr="007C6393">
        <w:rPr>
          <w:szCs w:val="24"/>
        </w:rPr>
        <w:t xml:space="preserve"> </w:t>
      </w:r>
      <w:r w:rsidR="007C6393">
        <w:rPr>
          <w:szCs w:val="24"/>
        </w:rPr>
        <w:t>do řidšího).</w:t>
      </w:r>
    </w:p>
    <w:p w:rsidR="00735C95" w:rsidRDefault="00895AF8">
      <w:pPr>
        <w:rPr>
          <w:szCs w:val="24"/>
        </w:rPr>
      </w:pPr>
      <w:r>
        <w:rPr>
          <w:noProof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6986E618" wp14:editId="773623C5">
            <wp:simplePos x="0" y="0"/>
            <wp:positionH relativeFrom="column">
              <wp:posOffset>74930</wp:posOffset>
            </wp:positionH>
            <wp:positionV relativeFrom="paragraph">
              <wp:posOffset>5715</wp:posOffset>
            </wp:positionV>
            <wp:extent cx="3691890" cy="2254885"/>
            <wp:effectExtent l="0" t="0" r="3810" b="0"/>
            <wp:wrapThrough wrapText="bothSides">
              <wp:wrapPolygon edited="0">
                <wp:start x="0" y="0"/>
                <wp:lineTo x="0" y="21351"/>
                <wp:lineTo x="21511" y="21351"/>
                <wp:lineTo x="21511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154" w:rsidRDefault="00A90154">
      <w:pPr>
        <w:rPr>
          <w:rFonts w:cs="Times New Roman"/>
          <w:noProof/>
          <w:szCs w:val="24"/>
          <w:lang w:eastAsia="cs-CZ"/>
        </w:rPr>
      </w:pPr>
      <w:r>
        <w:rPr>
          <w:rFonts w:cs="Times New Roman"/>
          <w:noProof/>
          <w:szCs w:val="24"/>
          <w:lang w:eastAsia="cs-CZ"/>
        </w:rPr>
        <w:t xml:space="preserve">φ - </w:t>
      </w:r>
      <w:r w:rsidR="00895AF8">
        <w:rPr>
          <w:rFonts w:cs="Times New Roman"/>
          <w:noProof/>
          <w:szCs w:val="24"/>
          <w:lang w:eastAsia="cs-CZ"/>
        </w:rPr>
        <w:t xml:space="preserve">  </w:t>
      </w:r>
      <w:r>
        <w:rPr>
          <w:rFonts w:cs="Times New Roman"/>
          <w:noProof/>
          <w:szCs w:val="24"/>
          <w:lang w:eastAsia="cs-CZ"/>
        </w:rPr>
        <w:t>lámavý úhel</w:t>
      </w:r>
    </w:p>
    <w:p w:rsidR="00895AF8" w:rsidRDefault="00A90154" w:rsidP="00A90154">
      <w:pPr>
        <w:ind w:right="-426"/>
        <w:rPr>
          <w:rFonts w:cs="Times New Roman"/>
          <w:noProof/>
          <w:szCs w:val="24"/>
          <w:lang w:eastAsia="cs-CZ"/>
        </w:rPr>
      </w:pPr>
      <w:r>
        <w:rPr>
          <w:rFonts w:cs="Times New Roman"/>
          <w:noProof/>
          <w:szCs w:val="24"/>
          <w:lang w:eastAsia="cs-CZ"/>
        </w:rPr>
        <w:t xml:space="preserve">     úhel</w:t>
      </w:r>
      <w:r w:rsidR="00895AF8">
        <w:rPr>
          <w:rFonts w:cs="Times New Roman"/>
          <w:noProof/>
          <w:szCs w:val="24"/>
          <w:lang w:eastAsia="cs-CZ"/>
        </w:rPr>
        <w:t>,</w:t>
      </w:r>
      <w:r>
        <w:rPr>
          <w:rFonts w:cs="Times New Roman"/>
          <w:noProof/>
          <w:szCs w:val="24"/>
          <w:lang w:eastAsia="cs-CZ"/>
        </w:rPr>
        <w:t xml:space="preserve"> který svírají funkční</w:t>
      </w:r>
    </w:p>
    <w:p w:rsidR="00A90154" w:rsidRDefault="00895AF8" w:rsidP="00A90154">
      <w:pPr>
        <w:ind w:right="-426"/>
        <w:rPr>
          <w:rFonts w:cs="Times New Roman"/>
          <w:noProof/>
          <w:szCs w:val="24"/>
          <w:lang w:eastAsia="cs-CZ"/>
        </w:rPr>
      </w:pPr>
      <w:r>
        <w:rPr>
          <w:rFonts w:cs="Times New Roman"/>
          <w:noProof/>
          <w:szCs w:val="24"/>
          <w:lang w:eastAsia="cs-CZ"/>
        </w:rPr>
        <w:t xml:space="preserve">     </w:t>
      </w:r>
      <w:r w:rsidR="00A90154">
        <w:rPr>
          <w:rFonts w:cs="Times New Roman"/>
          <w:noProof/>
          <w:szCs w:val="24"/>
          <w:lang w:eastAsia="cs-CZ"/>
        </w:rPr>
        <w:t>plochy</w:t>
      </w:r>
    </w:p>
    <w:p w:rsidR="00895AF8" w:rsidRDefault="00895AF8" w:rsidP="00A90154">
      <w:pPr>
        <w:ind w:right="-426"/>
        <w:rPr>
          <w:rFonts w:cs="Times New Roman"/>
          <w:noProof/>
          <w:szCs w:val="24"/>
          <w:lang w:eastAsia="cs-CZ"/>
        </w:rPr>
      </w:pPr>
    </w:p>
    <w:p w:rsidR="00895AF8" w:rsidRDefault="00895AF8" w:rsidP="00895AF8">
      <w:pPr>
        <w:rPr>
          <w:noProof/>
          <w:szCs w:val="24"/>
          <w:lang w:eastAsia="cs-CZ"/>
        </w:rPr>
      </w:pPr>
      <w:r>
        <w:rPr>
          <w:rFonts w:cs="Times New Roman"/>
          <w:noProof/>
          <w:szCs w:val="24"/>
          <w:lang w:eastAsia="cs-CZ"/>
        </w:rPr>
        <w:t>CC´- lámavá hrana</w:t>
      </w:r>
      <w:r>
        <w:rPr>
          <w:noProof/>
          <w:szCs w:val="24"/>
          <w:lang w:eastAsia="cs-CZ"/>
        </w:rPr>
        <w:t xml:space="preserve"> </w:t>
      </w:r>
    </w:p>
    <w:p w:rsidR="00895AF8" w:rsidRDefault="00895AF8" w:rsidP="00895AF8">
      <w:pPr>
        <w:ind w:right="-426"/>
        <w:rPr>
          <w:szCs w:val="24"/>
        </w:rPr>
      </w:pPr>
      <w:r>
        <w:rPr>
          <w:szCs w:val="24"/>
        </w:rPr>
        <w:t xml:space="preserve">       hrana, ve které se sbíhají</w:t>
      </w:r>
    </w:p>
    <w:p w:rsidR="00895AF8" w:rsidRDefault="00895AF8" w:rsidP="00895AF8">
      <w:pPr>
        <w:ind w:right="-426"/>
        <w:rPr>
          <w:rFonts w:cs="Times New Roman"/>
          <w:noProof/>
          <w:szCs w:val="24"/>
          <w:lang w:eastAsia="cs-CZ"/>
        </w:rPr>
      </w:pPr>
      <w:r>
        <w:rPr>
          <w:szCs w:val="24"/>
        </w:rPr>
        <w:t xml:space="preserve">       </w:t>
      </w:r>
      <w:r>
        <w:rPr>
          <w:rFonts w:cs="Times New Roman"/>
          <w:noProof/>
          <w:szCs w:val="24"/>
          <w:lang w:eastAsia="cs-CZ"/>
        </w:rPr>
        <w:t>funkční plochy</w:t>
      </w:r>
    </w:p>
    <w:p w:rsidR="00735C95" w:rsidRDefault="00735C95">
      <w:pPr>
        <w:rPr>
          <w:szCs w:val="24"/>
        </w:rPr>
      </w:pPr>
    </w:p>
    <w:p w:rsidR="00735C95" w:rsidRDefault="00735C95">
      <w:pPr>
        <w:rPr>
          <w:szCs w:val="24"/>
        </w:rPr>
      </w:pPr>
    </w:p>
    <w:p w:rsidR="00735C95" w:rsidRDefault="00895AF8">
      <w:pPr>
        <w:rPr>
          <w:szCs w:val="24"/>
        </w:rPr>
      </w:pPr>
      <w:r>
        <w:rPr>
          <w:noProof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305CDB20" wp14:editId="754F2B3F">
            <wp:simplePos x="0" y="0"/>
            <wp:positionH relativeFrom="column">
              <wp:posOffset>-2214245</wp:posOffset>
            </wp:positionH>
            <wp:positionV relativeFrom="paragraph">
              <wp:posOffset>167640</wp:posOffset>
            </wp:positionV>
            <wp:extent cx="4442460" cy="2510155"/>
            <wp:effectExtent l="0" t="0" r="0" b="4445"/>
            <wp:wrapTight wrapText="bothSides">
              <wp:wrapPolygon edited="0">
                <wp:start x="0" y="0"/>
                <wp:lineTo x="0" y="21474"/>
                <wp:lineTo x="21489" y="21474"/>
                <wp:lineTo x="2148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C95" w:rsidRDefault="00735C95">
      <w:pPr>
        <w:rPr>
          <w:szCs w:val="24"/>
        </w:rPr>
      </w:pPr>
    </w:p>
    <w:p w:rsidR="00895AF8" w:rsidRDefault="00895AF8">
      <w:pPr>
        <w:rPr>
          <w:szCs w:val="24"/>
        </w:rPr>
      </w:pPr>
      <w:r w:rsidRPr="00895AF8">
        <w:rPr>
          <w:b/>
          <w:szCs w:val="24"/>
        </w:rPr>
        <w:t xml:space="preserve">Průchod paprsku řezem hranolu </w:t>
      </w:r>
      <w:r>
        <w:rPr>
          <w:szCs w:val="24"/>
        </w:rPr>
        <w:t>(zelený)</w:t>
      </w:r>
    </w:p>
    <w:p w:rsidR="00735C95" w:rsidRDefault="00735C95">
      <w:pPr>
        <w:rPr>
          <w:szCs w:val="24"/>
        </w:rPr>
      </w:pPr>
    </w:p>
    <w:p w:rsidR="00735C95" w:rsidRPr="00895AF8" w:rsidRDefault="00895AF8">
      <w:pPr>
        <w:rPr>
          <w:szCs w:val="24"/>
        </w:rPr>
      </w:pPr>
      <w:r>
        <w:rPr>
          <w:rFonts w:cs="Times New Roman"/>
          <w:color w:val="FF0000"/>
          <w:szCs w:val="24"/>
        </w:rPr>
        <w:t xml:space="preserve">δ – deviace </w:t>
      </w:r>
      <w:r w:rsidRPr="00895AF8">
        <w:rPr>
          <w:rFonts w:cs="Times New Roman"/>
          <w:szCs w:val="24"/>
        </w:rPr>
        <w:t>(odchylka paprsku z hranolu vystupujícího od původního směru)</w:t>
      </w:r>
    </w:p>
    <w:p w:rsidR="00735C95" w:rsidRDefault="00A171BC" w:rsidP="00A171BC">
      <w:pPr>
        <w:rPr>
          <w:szCs w:val="24"/>
        </w:rPr>
      </w:pPr>
      <w:r>
        <w:rPr>
          <w:szCs w:val="24"/>
        </w:rPr>
        <w:lastRenderedPageBreak/>
        <w:t>Deviace je základní charakteristikou hranolu. Její výpočet provádíme dvěma způsoby:</w:t>
      </w:r>
    </w:p>
    <w:p w:rsidR="00A171BC" w:rsidRDefault="00A171BC" w:rsidP="00A171BC">
      <w:pPr>
        <w:rPr>
          <w:szCs w:val="24"/>
        </w:rPr>
      </w:pPr>
    </w:p>
    <w:p w:rsidR="00A171BC" w:rsidRDefault="00A171BC" w:rsidP="00A171BC">
      <w:pPr>
        <w:rPr>
          <w:szCs w:val="24"/>
        </w:rPr>
      </w:pPr>
      <w:r>
        <w:rPr>
          <w:szCs w:val="24"/>
        </w:rPr>
        <w:t xml:space="preserve">A/ </w:t>
      </w:r>
      <w:r w:rsidRPr="00A171BC">
        <w:rPr>
          <w:b/>
          <w:i/>
          <w:szCs w:val="24"/>
          <w:u w:val="single"/>
        </w:rPr>
        <w:t>u klínových skel</w:t>
      </w:r>
      <w:r>
        <w:rPr>
          <w:szCs w:val="24"/>
        </w:rPr>
        <w:t xml:space="preserve"> (hranoly s lámavým úhlem do 15°)</w:t>
      </w:r>
    </w:p>
    <w:p w:rsidR="00A171BC" w:rsidRPr="00A171BC" w:rsidRDefault="00A171BC" w:rsidP="00A171BC">
      <w:pPr>
        <w:rPr>
          <w:b/>
          <w:sz w:val="28"/>
          <w:szCs w:val="28"/>
        </w:rPr>
      </w:pPr>
      <w:r>
        <w:rPr>
          <w:szCs w:val="24"/>
        </w:rPr>
        <w:t xml:space="preserve">    </w:t>
      </w:r>
      <w:proofErr w:type="gramStart"/>
      <w:r w:rsidRPr="00A171BC">
        <w:rPr>
          <w:rFonts w:cs="Times New Roman"/>
          <w:b/>
          <w:sz w:val="28"/>
          <w:szCs w:val="28"/>
        </w:rPr>
        <w:t>δ</w:t>
      </w:r>
      <w:r w:rsidRPr="00A171BC">
        <w:rPr>
          <w:b/>
          <w:sz w:val="28"/>
          <w:szCs w:val="28"/>
        </w:rPr>
        <w:t xml:space="preserve"> = </w:t>
      </w:r>
      <w:r w:rsidRPr="00A171BC">
        <w:rPr>
          <w:b/>
          <w:szCs w:val="24"/>
        </w:rPr>
        <w:t>(n - 1)</w:t>
      </w:r>
      <w:r w:rsidRPr="00A171BC">
        <w:rPr>
          <w:b/>
          <w:sz w:val="28"/>
          <w:szCs w:val="28"/>
        </w:rPr>
        <w:t xml:space="preserve"> . </w:t>
      </w:r>
      <w:r w:rsidRPr="00A171BC">
        <w:rPr>
          <w:rFonts w:cs="Times New Roman"/>
          <w:b/>
          <w:sz w:val="28"/>
          <w:szCs w:val="28"/>
        </w:rPr>
        <w:t>φ</w:t>
      </w:r>
      <w:proofErr w:type="gramEnd"/>
    </w:p>
    <w:p w:rsidR="00A171BC" w:rsidRDefault="00A171BC" w:rsidP="00A171BC">
      <w:pPr>
        <w:rPr>
          <w:szCs w:val="24"/>
        </w:rPr>
      </w:pPr>
    </w:p>
    <w:p w:rsidR="00666585" w:rsidRDefault="00666585" w:rsidP="00666585">
      <w:pPr>
        <w:rPr>
          <w:szCs w:val="24"/>
        </w:rPr>
      </w:pPr>
      <w:r>
        <w:rPr>
          <w:szCs w:val="24"/>
        </w:rPr>
        <w:t>Příklad:</w:t>
      </w:r>
    </w:p>
    <w:p w:rsidR="00666585" w:rsidRPr="00666585" w:rsidRDefault="00666585" w:rsidP="00666585">
      <w:pPr>
        <w:rPr>
          <w:szCs w:val="24"/>
        </w:rPr>
      </w:pPr>
      <w:r>
        <w:rPr>
          <w:szCs w:val="24"/>
        </w:rPr>
        <w:t xml:space="preserve">Jaký lámavý úhel musí mít klínové sklo o indexu lomu 1,6 ,  požadujeme-li, aby se paprsek odklonil od původního </w:t>
      </w:r>
      <w:proofErr w:type="gramStart"/>
      <w:r>
        <w:rPr>
          <w:szCs w:val="24"/>
        </w:rPr>
        <w:t>směru  o  6°24´</w:t>
      </w:r>
      <w:proofErr w:type="gramEnd"/>
      <w:r>
        <w:rPr>
          <w:szCs w:val="24"/>
        </w:rPr>
        <w:t>.</w:t>
      </w:r>
    </w:p>
    <w:p w:rsidR="00666585" w:rsidRDefault="00666585" w:rsidP="00A171BC">
      <w:pPr>
        <w:rPr>
          <w:szCs w:val="24"/>
        </w:rPr>
      </w:pPr>
    </w:p>
    <w:p w:rsidR="00666585" w:rsidRDefault="00666585" w:rsidP="00A171BC">
      <w:pPr>
        <w:rPr>
          <w:szCs w:val="24"/>
        </w:rPr>
      </w:pPr>
    </w:p>
    <w:p w:rsidR="00A171BC" w:rsidRDefault="00A171BC" w:rsidP="00A171BC">
      <w:pPr>
        <w:rPr>
          <w:szCs w:val="24"/>
        </w:rPr>
      </w:pPr>
      <w:r>
        <w:rPr>
          <w:szCs w:val="24"/>
        </w:rPr>
        <w:t xml:space="preserve"> B/</w:t>
      </w:r>
      <w:r w:rsidRPr="00A171BC">
        <w:rPr>
          <w:b/>
          <w:i/>
          <w:szCs w:val="24"/>
          <w:u w:val="single"/>
        </w:rPr>
        <w:t xml:space="preserve"> u </w:t>
      </w:r>
      <w:r>
        <w:rPr>
          <w:b/>
          <w:i/>
          <w:szCs w:val="24"/>
          <w:u w:val="single"/>
        </w:rPr>
        <w:t>klasických hranolů</w:t>
      </w:r>
      <w:r>
        <w:rPr>
          <w:szCs w:val="24"/>
        </w:rPr>
        <w:t xml:space="preserve"> (hranoly s lámavým úhlem větším než 15°)</w:t>
      </w:r>
    </w:p>
    <w:p w:rsidR="00735C95" w:rsidRDefault="00A171BC" w:rsidP="00A171BC">
      <w:pPr>
        <w:rPr>
          <w:szCs w:val="24"/>
        </w:rPr>
      </w:pPr>
      <w:r>
        <w:rPr>
          <w:szCs w:val="24"/>
        </w:rPr>
        <w:t xml:space="preserve"> </w:t>
      </w:r>
      <w:r w:rsidR="00AE4754">
        <w:rPr>
          <w:szCs w:val="24"/>
        </w:rPr>
        <w:t xml:space="preserve">    Z geometrických souvislostí (viz. </w:t>
      </w:r>
      <w:proofErr w:type="gramStart"/>
      <w:r w:rsidR="00AE4754">
        <w:rPr>
          <w:szCs w:val="24"/>
        </w:rPr>
        <w:t>obrázek</w:t>
      </w:r>
      <w:proofErr w:type="gramEnd"/>
      <w:r w:rsidR="00AE4754">
        <w:rPr>
          <w:szCs w:val="24"/>
        </w:rPr>
        <w:t xml:space="preserve"> řezu hranolem)  platí</w:t>
      </w:r>
    </w:p>
    <w:p w:rsidR="00AE4754" w:rsidRPr="00A171BC" w:rsidRDefault="00AE4754" w:rsidP="00A171BC">
      <w:pPr>
        <w:rPr>
          <w:szCs w:val="24"/>
        </w:rPr>
      </w:pPr>
      <w:r>
        <w:rPr>
          <w:szCs w:val="24"/>
        </w:rPr>
        <w:t xml:space="preserve">    </w:t>
      </w:r>
      <w:r w:rsidRPr="00A171BC">
        <w:rPr>
          <w:rFonts w:cs="Times New Roman"/>
          <w:b/>
          <w:sz w:val="28"/>
          <w:szCs w:val="28"/>
        </w:rPr>
        <w:t>δ</w:t>
      </w:r>
      <w:r w:rsidRPr="00A171BC">
        <w:rPr>
          <w:b/>
          <w:sz w:val="28"/>
          <w:szCs w:val="28"/>
        </w:rPr>
        <w:t xml:space="preserve"> =</w:t>
      </w:r>
      <w:r>
        <w:rPr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α</w:t>
      </w:r>
      <w:r>
        <w:rPr>
          <w:rFonts w:cs="Times New Roman"/>
          <w:b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 xml:space="preserve"> + </w:t>
      </w:r>
      <w:r>
        <w:rPr>
          <w:rFonts w:cs="Times New Roman"/>
          <w:b/>
          <w:sz w:val="28"/>
          <w:szCs w:val="28"/>
        </w:rPr>
        <w:t>β</w:t>
      </w:r>
      <w:r>
        <w:rPr>
          <w:rFonts w:cs="Times New Roman"/>
          <w:b/>
          <w:sz w:val="28"/>
          <w:szCs w:val="28"/>
          <w:vertAlign w:val="subscript"/>
        </w:rPr>
        <w:t>2</w:t>
      </w:r>
      <w:r>
        <w:rPr>
          <w:b/>
          <w:sz w:val="28"/>
          <w:szCs w:val="28"/>
        </w:rPr>
        <w:t xml:space="preserve"> - </w:t>
      </w:r>
      <w:r>
        <w:rPr>
          <w:rFonts w:cs="Times New Roman"/>
          <w:b/>
          <w:sz w:val="28"/>
          <w:szCs w:val="28"/>
        </w:rPr>
        <w:t>φ</w:t>
      </w:r>
    </w:p>
    <w:p w:rsidR="007000D2" w:rsidRDefault="007000D2" w:rsidP="00A171BC">
      <w:pPr>
        <w:rPr>
          <w:szCs w:val="24"/>
        </w:rPr>
      </w:pPr>
    </w:p>
    <w:p w:rsidR="00AE4754" w:rsidRDefault="00AE4754" w:rsidP="00A171BC">
      <w:pPr>
        <w:rPr>
          <w:szCs w:val="24"/>
        </w:rPr>
      </w:pPr>
      <w:r>
        <w:rPr>
          <w:szCs w:val="24"/>
        </w:rPr>
        <w:t xml:space="preserve">Abychom mohli pro daný úhel dopadu </w:t>
      </w:r>
      <w:r w:rsidR="00EE5954" w:rsidRPr="00EE5954">
        <w:rPr>
          <w:rFonts w:cs="Times New Roman"/>
          <w:b/>
          <w:szCs w:val="24"/>
        </w:rPr>
        <w:t>α</w:t>
      </w:r>
      <w:r w:rsidR="00EE5954" w:rsidRPr="00EE5954">
        <w:rPr>
          <w:rFonts w:cs="Times New Roman"/>
          <w:b/>
          <w:szCs w:val="24"/>
          <w:vertAlign w:val="subscript"/>
        </w:rPr>
        <w:t>1</w:t>
      </w:r>
      <w:r>
        <w:rPr>
          <w:szCs w:val="24"/>
        </w:rPr>
        <w:t>vypočítat úhel výstupu</w:t>
      </w:r>
      <w:r w:rsidR="00EE5954" w:rsidRPr="00EE5954">
        <w:rPr>
          <w:rFonts w:cs="Times New Roman"/>
          <w:b/>
          <w:sz w:val="28"/>
          <w:szCs w:val="28"/>
        </w:rPr>
        <w:t xml:space="preserve"> </w:t>
      </w:r>
      <w:r w:rsidR="00EE5954" w:rsidRPr="00EE5954">
        <w:rPr>
          <w:rFonts w:cs="Times New Roman"/>
          <w:b/>
          <w:szCs w:val="24"/>
        </w:rPr>
        <w:t>β</w:t>
      </w:r>
      <w:r w:rsidR="00EE5954" w:rsidRPr="00EE5954">
        <w:rPr>
          <w:rFonts w:cs="Times New Roman"/>
          <w:b/>
          <w:szCs w:val="24"/>
          <w:vertAlign w:val="subscript"/>
        </w:rPr>
        <w:t>2</w:t>
      </w:r>
      <w:r>
        <w:rPr>
          <w:szCs w:val="24"/>
        </w:rPr>
        <w:t xml:space="preserve">, musíme řešit následující </w:t>
      </w:r>
      <w:r w:rsidR="007000D2">
        <w:rPr>
          <w:szCs w:val="24"/>
        </w:rPr>
        <w:t>tři</w:t>
      </w:r>
      <w:r>
        <w:rPr>
          <w:szCs w:val="24"/>
        </w:rPr>
        <w:t xml:space="preserve"> rovnice</w:t>
      </w:r>
      <w:r w:rsidR="007000D2">
        <w:rPr>
          <w:szCs w:val="24"/>
        </w:rPr>
        <w:t>:</w:t>
      </w:r>
    </w:p>
    <w:p w:rsidR="007000D2" w:rsidRDefault="007000D2" w:rsidP="00A171BC">
      <w:pPr>
        <w:rPr>
          <w:szCs w:val="24"/>
        </w:rPr>
      </w:pPr>
      <w:r>
        <w:rPr>
          <w:szCs w:val="24"/>
        </w:rPr>
        <w:t>1/ lom světla na prvním rozhraní</w:t>
      </w:r>
      <m:oMath>
        <m:r>
          <w:rPr>
            <w:rFonts w:ascii="Cambria Math" w:hAnsi="Cambria Math"/>
            <w:szCs w:val="24"/>
          </w:rPr>
          <m:t xml:space="preserve">    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w:proofErr w:type="gramStart"/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β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e>
            </m:func>
          </m:den>
        </m:f>
      </m:oMath>
      <w:r>
        <w:rPr>
          <w:rFonts w:eastAsiaTheme="minorEastAsia"/>
          <w:szCs w:val="24"/>
        </w:rPr>
        <w:t xml:space="preserve">  =  n</w:t>
      </w:r>
      <w:proofErr w:type="gramEnd"/>
    </w:p>
    <w:p w:rsidR="007000D2" w:rsidRDefault="007000D2" w:rsidP="00A171BC">
      <w:pPr>
        <w:rPr>
          <w:rFonts w:eastAsiaTheme="minorEastAsia"/>
          <w:szCs w:val="24"/>
        </w:rPr>
      </w:pPr>
      <w:r>
        <w:rPr>
          <w:szCs w:val="24"/>
        </w:rPr>
        <w:t xml:space="preserve">    </w:t>
      </w:r>
    </w:p>
    <w:p w:rsidR="007000D2" w:rsidRPr="00860CCD" w:rsidRDefault="007000D2" w:rsidP="00A171BC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2/ úhel dopadu paprsku na druhé </w:t>
      </w:r>
      <w:proofErr w:type="gramStart"/>
      <w:r>
        <w:rPr>
          <w:rFonts w:eastAsiaTheme="minorEastAsia"/>
          <w:szCs w:val="24"/>
        </w:rPr>
        <w:t xml:space="preserve">rozhraní      </w:t>
      </w:r>
      <w:r>
        <w:rPr>
          <w:rFonts w:eastAsiaTheme="minorEastAsia" w:cs="Times New Roman"/>
          <w:szCs w:val="24"/>
        </w:rPr>
        <w:t>α</w:t>
      </w:r>
      <w:r>
        <w:rPr>
          <w:rFonts w:eastAsiaTheme="minorEastAsia"/>
          <w:szCs w:val="24"/>
          <w:vertAlign w:val="subscript"/>
        </w:rPr>
        <w:t>2  =</w:t>
      </w:r>
      <w:r w:rsidR="00860CCD">
        <w:rPr>
          <w:rFonts w:eastAsiaTheme="minorEastAsia"/>
          <w:szCs w:val="24"/>
          <w:vertAlign w:val="subscript"/>
        </w:rPr>
        <w:t xml:space="preserve"> </w:t>
      </w:r>
      <w:r>
        <w:rPr>
          <w:rFonts w:eastAsiaTheme="minorEastAsia"/>
          <w:szCs w:val="24"/>
          <w:vertAlign w:val="subscript"/>
        </w:rPr>
        <w:t xml:space="preserve"> </w:t>
      </w:r>
      <w:r w:rsidR="00860CCD" w:rsidRPr="00860CCD">
        <w:rPr>
          <w:rFonts w:eastAsiaTheme="minorEastAsia" w:cs="Times New Roman"/>
          <w:szCs w:val="24"/>
        </w:rPr>
        <w:t>β</w:t>
      </w:r>
      <w:r w:rsidR="00860CCD" w:rsidRPr="00860CCD">
        <w:rPr>
          <w:rFonts w:eastAsiaTheme="minorEastAsia" w:cs="Times New Roman"/>
          <w:szCs w:val="24"/>
          <w:vertAlign w:val="subscript"/>
        </w:rPr>
        <w:t>1</w:t>
      </w:r>
      <w:r w:rsidR="00860CCD">
        <w:rPr>
          <w:rFonts w:eastAsiaTheme="minorEastAsia" w:cs="Times New Roman"/>
          <w:szCs w:val="24"/>
          <w:vertAlign w:val="subscript"/>
        </w:rPr>
        <w:t xml:space="preserve"> </w:t>
      </w:r>
      <w:r w:rsidR="00860CCD">
        <w:rPr>
          <w:rFonts w:eastAsiaTheme="minorEastAsia" w:cs="Times New Roman"/>
          <w:szCs w:val="24"/>
        </w:rPr>
        <w:t xml:space="preserve"> +  φ</w:t>
      </w:r>
      <w:proofErr w:type="gramEnd"/>
    </w:p>
    <w:p w:rsidR="007000D2" w:rsidRDefault="007000D2" w:rsidP="00A171BC">
      <w:pPr>
        <w:rPr>
          <w:rFonts w:eastAsiaTheme="minorEastAsia"/>
          <w:szCs w:val="24"/>
          <w:vertAlign w:val="subscript"/>
        </w:rPr>
      </w:pPr>
    </w:p>
    <w:p w:rsidR="007000D2" w:rsidRDefault="007000D2" w:rsidP="00A171BC">
      <w:pPr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3/ lom světla na druhém rozhraní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β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</m:func>
          </m:den>
        </m:f>
      </m:oMath>
      <w:r>
        <w:rPr>
          <w:rFonts w:eastAsiaTheme="minorEastAsia" w:cs="Times New Roman"/>
          <w:sz w:val="28"/>
          <w:szCs w:val="28"/>
        </w:rPr>
        <w:t xml:space="preserve"> 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den>
        </m:f>
      </m:oMath>
      <w:r>
        <w:rPr>
          <w:rFonts w:eastAsiaTheme="minorEastAsia" w:cs="Times New Roman"/>
          <w:sz w:val="28"/>
          <w:szCs w:val="28"/>
        </w:rPr>
        <w:t xml:space="preserve">  </w:t>
      </w:r>
    </w:p>
    <w:p w:rsidR="007000D2" w:rsidRDefault="007000D2" w:rsidP="00A171BC">
      <w:pPr>
        <w:rPr>
          <w:rFonts w:eastAsiaTheme="minorEastAsia" w:cs="Times New Roman"/>
          <w:szCs w:val="24"/>
        </w:rPr>
      </w:pPr>
    </w:p>
    <w:p w:rsidR="007000D2" w:rsidRPr="007A48CB" w:rsidRDefault="007A48CB" w:rsidP="00A171BC">
      <w:pPr>
        <w:rPr>
          <w:rFonts w:cs="Times New Roman"/>
          <w:szCs w:val="24"/>
        </w:rPr>
      </w:pPr>
      <w:r>
        <w:rPr>
          <w:rFonts w:cs="Times New Roman"/>
          <w:color w:val="FF0000"/>
          <w:szCs w:val="24"/>
        </w:rPr>
        <w:t xml:space="preserve">Pozor!!! </w:t>
      </w:r>
      <w:r w:rsidR="0058544E">
        <w:rPr>
          <w:rFonts w:cs="Times New Roman"/>
          <w:szCs w:val="24"/>
        </w:rPr>
        <w:t xml:space="preserve"> Při výpočtech je třeba dbát znaménkové konvence. Úhel měříme od </w:t>
      </w:r>
      <w:r w:rsidR="0058544E">
        <w:rPr>
          <w:rFonts w:cs="Times New Roman"/>
          <w:szCs w:val="24"/>
        </w:rPr>
        <w:t>kolmic</w:t>
      </w:r>
      <w:r w:rsidR="0058544E">
        <w:rPr>
          <w:rFonts w:cs="Times New Roman"/>
          <w:szCs w:val="24"/>
        </w:rPr>
        <w:t xml:space="preserve">e k </w:t>
      </w:r>
      <w:r w:rsidR="0058544E">
        <w:rPr>
          <w:rFonts w:cs="Times New Roman"/>
          <w:szCs w:val="24"/>
        </w:rPr>
        <w:t>paprsku</w:t>
      </w:r>
      <w:r w:rsidR="0058544E">
        <w:rPr>
          <w:rFonts w:cs="Times New Roman"/>
          <w:szCs w:val="24"/>
        </w:rPr>
        <w:t>. Je-li to ve směru hodinových ručiček, je úhel kladný. Proti směru je úhel záporný.</w:t>
      </w:r>
    </w:p>
    <w:p w:rsidR="0058544E" w:rsidRDefault="0058544E" w:rsidP="00A171BC">
      <w:pPr>
        <w:ind w:right="-567"/>
        <w:rPr>
          <w:szCs w:val="24"/>
        </w:rPr>
      </w:pPr>
    </w:p>
    <w:p w:rsidR="00735C95" w:rsidRDefault="00860CCD" w:rsidP="00A171BC">
      <w:pPr>
        <w:ind w:right="-567"/>
        <w:rPr>
          <w:szCs w:val="24"/>
        </w:rPr>
      </w:pPr>
      <w:r>
        <w:rPr>
          <w:szCs w:val="24"/>
        </w:rPr>
        <w:t>Příklad</w:t>
      </w:r>
      <w:r w:rsidR="007A48CB">
        <w:rPr>
          <w:szCs w:val="24"/>
        </w:rPr>
        <w:t xml:space="preserve"> 1</w:t>
      </w:r>
      <w:r>
        <w:rPr>
          <w:szCs w:val="24"/>
        </w:rPr>
        <w:t>:</w:t>
      </w:r>
    </w:p>
    <w:p w:rsidR="00860CCD" w:rsidRDefault="00860CCD" w:rsidP="00A171BC">
      <w:pPr>
        <w:ind w:right="-567"/>
        <w:rPr>
          <w:szCs w:val="24"/>
        </w:rPr>
      </w:pPr>
      <w:r>
        <w:rPr>
          <w:szCs w:val="24"/>
        </w:rPr>
        <w:t>Na vstupní plochu hranolu s lámavým úhlem 50° dopadá monochromatické světlo pod úhlem</w:t>
      </w:r>
    </w:p>
    <w:p w:rsidR="00860CCD" w:rsidRDefault="00860CCD" w:rsidP="00A171BC">
      <w:pPr>
        <w:ind w:right="-567"/>
        <w:rPr>
          <w:szCs w:val="24"/>
        </w:rPr>
      </w:pPr>
      <w:r>
        <w:rPr>
          <w:rFonts w:cs="Times New Roman"/>
          <w:szCs w:val="24"/>
        </w:rPr>
        <w:t>α</w:t>
      </w:r>
      <w:proofErr w:type="gramStart"/>
      <w:r>
        <w:rPr>
          <w:szCs w:val="24"/>
          <w:vertAlign w:val="subscript"/>
        </w:rPr>
        <w:t xml:space="preserve">1 </w:t>
      </w:r>
      <w:r>
        <w:rPr>
          <w:szCs w:val="24"/>
        </w:rPr>
        <w:t>=  – 30°</w:t>
      </w:r>
      <w:proofErr w:type="gramEnd"/>
      <w:r>
        <w:rPr>
          <w:szCs w:val="24"/>
        </w:rPr>
        <w:t>. Hranol je z korunového s</w:t>
      </w:r>
      <w:r w:rsidR="007A48CB">
        <w:rPr>
          <w:szCs w:val="24"/>
        </w:rPr>
        <w:t>k</w:t>
      </w:r>
      <w:r>
        <w:rPr>
          <w:szCs w:val="24"/>
        </w:rPr>
        <w:t>la indexu lomu 1,518. Určete deviaci tohoto paprsku.</w:t>
      </w:r>
    </w:p>
    <w:p w:rsidR="00735C95" w:rsidRDefault="00735C95" w:rsidP="00A171BC">
      <w:pPr>
        <w:rPr>
          <w:szCs w:val="24"/>
        </w:rPr>
      </w:pPr>
    </w:p>
    <w:p w:rsidR="00735C95" w:rsidRDefault="007A48CB" w:rsidP="00A171BC">
      <w:pPr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>
            <wp:extent cx="5760720" cy="3743552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CB" w:rsidRDefault="007A48CB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  <w:r>
        <w:rPr>
          <w:color w:val="000000"/>
        </w:rPr>
        <w:lastRenderedPageBreak/>
        <w:t>Příklad 2:</w:t>
      </w:r>
    </w:p>
    <w:p w:rsidR="007A48CB" w:rsidRDefault="007A48CB" w:rsidP="007A48CB">
      <w:pPr>
        <w:ind w:right="-567"/>
        <w:rPr>
          <w:szCs w:val="24"/>
        </w:rPr>
      </w:pPr>
      <w:r>
        <w:rPr>
          <w:szCs w:val="24"/>
        </w:rPr>
        <w:t xml:space="preserve">Na vstupní plochu hranolu s lámavým úhlem </w:t>
      </w:r>
      <w:r>
        <w:rPr>
          <w:szCs w:val="24"/>
        </w:rPr>
        <w:t>4</w:t>
      </w:r>
      <w:r>
        <w:rPr>
          <w:szCs w:val="24"/>
        </w:rPr>
        <w:t>5° dopadá monochromatické světlo pod úhlem</w:t>
      </w:r>
    </w:p>
    <w:p w:rsidR="007A48CB" w:rsidRDefault="007A48CB" w:rsidP="007A48CB">
      <w:pPr>
        <w:ind w:right="-567"/>
        <w:rPr>
          <w:szCs w:val="24"/>
        </w:rPr>
      </w:pPr>
      <w:r>
        <w:rPr>
          <w:rFonts w:cs="Times New Roman"/>
          <w:szCs w:val="24"/>
        </w:rPr>
        <w:t>α</w:t>
      </w:r>
      <w:proofErr w:type="gramStart"/>
      <w:r>
        <w:rPr>
          <w:szCs w:val="24"/>
          <w:vertAlign w:val="subscript"/>
        </w:rPr>
        <w:t xml:space="preserve">1 </w:t>
      </w:r>
      <w:r>
        <w:rPr>
          <w:szCs w:val="24"/>
        </w:rPr>
        <w:t xml:space="preserve">=  – </w:t>
      </w:r>
      <w:r>
        <w:rPr>
          <w:szCs w:val="24"/>
        </w:rPr>
        <w:t>25</w:t>
      </w:r>
      <w:r>
        <w:rPr>
          <w:szCs w:val="24"/>
        </w:rPr>
        <w:t>°</w:t>
      </w:r>
      <w:proofErr w:type="gramEnd"/>
      <w:r>
        <w:rPr>
          <w:szCs w:val="24"/>
        </w:rPr>
        <w:t>. Hranol je z</w:t>
      </w:r>
      <w:r>
        <w:rPr>
          <w:szCs w:val="24"/>
        </w:rPr>
        <w:t>e</w:t>
      </w:r>
      <w:r>
        <w:rPr>
          <w:szCs w:val="24"/>
        </w:rPr>
        <w:t> </w:t>
      </w:r>
      <w:r>
        <w:rPr>
          <w:szCs w:val="24"/>
        </w:rPr>
        <w:t>skla DIOSFER</w:t>
      </w:r>
      <w:r>
        <w:rPr>
          <w:szCs w:val="24"/>
        </w:rPr>
        <w:t xml:space="preserve"> indexu lomu 1,5</w:t>
      </w:r>
      <w:r>
        <w:rPr>
          <w:szCs w:val="24"/>
        </w:rPr>
        <w:t>23</w:t>
      </w:r>
      <w:r>
        <w:rPr>
          <w:szCs w:val="24"/>
        </w:rPr>
        <w:t>. Určete deviaci tohoto paprsku.</w:t>
      </w:r>
    </w:p>
    <w:p w:rsidR="007A48CB" w:rsidRDefault="007A48CB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</w:p>
    <w:p w:rsidR="0058544E" w:rsidRPr="0058544E" w:rsidRDefault="0058544E" w:rsidP="00A171BC">
      <w:pPr>
        <w:pStyle w:val="odstavec1"/>
        <w:spacing w:before="0" w:after="0" w:line="276" w:lineRule="auto"/>
        <w:ind w:firstLine="0"/>
        <w:jc w:val="left"/>
        <w:rPr>
          <w:b/>
          <w:color w:val="000000"/>
        </w:rPr>
      </w:pPr>
      <w:r w:rsidRPr="0058544E">
        <w:rPr>
          <w:b/>
          <w:color w:val="000000"/>
        </w:rPr>
        <w:t>Rozklad světla (disperze)</w:t>
      </w:r>
    </w:p>
    <w:p w:rsidR="0058544E" w:rsidRDefault="0058544E" w:rsidP="00EE5954">
      <w:pPr>
        <w:pStyle w:val="odstavec1"/>
        <w:spacing w:before="0" w:after="0" w:line="276" w:lineRule="auto"/>
        <w:ind w:right="-284" w:firstLine="0"/>
        <w:jc w:val="left"/>
        <w:rPr>
          <w:color w:val="000000"/>
        </w:rPr>
      </w:pPr>
      <w:r>
        <w:rPr>
          <w:color w:val="000000"/>
        </w:rPr>
        <w:t>Jestliže dopadá na hranol polychromatické světlo, dochází k jeho rozkladu na monochromatické složky</w:t>
      </w:r>
      <w:r w:rsidR="00EE5954">
        <w:rPr>
          <w:color w:val="000000"/>
        </w:rPr>
        <w:t>. Je to zapříčiněno tím, že každá barva má jinou deviaci.</w:t>
      </w:r>
    </w:p>
    <w:p w:rsidR="00013585" w:rsidRDefault="00013585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</w:p>
    <w:p w:rsidR="00BA5869" w:rsidRDefault="00735C95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  <w:r w:rsidRPr="00735C95">
        <w:rPr>
          <w:color w:val="000000"/>
        </w:rPr>
        <w:t xml:space="preserve">Bílé denní světlo se hranolem rozloží na spektrum, v němž jsou zastoupeny všechny barvy odpovídající paprskům </w:t>
      </w:r>
      <w:proofErr w:type="spellStart"/>
      <w:r w:rsidRPr="00735C95">
        <w:rPr>
          <w:color w:val="000000"/>
        </w:rPr>
        <w:t>monofrekvenč</w:t>
      </w:r>
      <w:r>
        <w:rPr>
          <w:color w:val="000000"/>
        </w:rPr>
        <w:t>n</w:t>
      </w:r>
      <w:r w:rsidRPr="00735C95">
        <w:rPr>
          <w:color w:val="000000"/>
        </w:rPr>
        <w:t>ího</w:t>
      </w:r>
      <w:proofErr w:type="spellEnd"/>
      <w:r w:rsidRPr="00735C95">
        <w:rPr>
          <w:color w:val="000000"/>
        </w:rPr>
        <w:t xml:space="preserve"> světla v posloupnosti: </w:t>
      </w:r>
      <w:r w:rsidRPr="00735C95">
        <w:rPr>
          <w:color w:val="FF0000"/>
        </w:rPr>
        <w:t>červená</w:t>
      </w:r>
      <w:r w:rsidRPr="00735C95">
        <w:rPr>
          <w:color w:val="000000"/>
        </w:rPr>
        <w:t xml:space="preserve">, </w:t>
      </w:r>
      <w:r w:rsidRPr="00342AFE">
        <w:rPr>
          <w:color w:val="FFC000"/>
        </w:rPr>
        <w:t>oranžová</w:t>
      </w:r>
      <w:r w:rsidRPr="00735C95">
        <w:rPr>
          <w:color w:val="000000"/>
        </w:rPr>
        <w:t xml:space="preserve">, </w:t>
      </w:r>
      <w:r w:rsidRPr="00735C95">
        <w:rPr>
          <w:color w:val="FFFF00"/>
        </w:rPr>
        <w:t>žlutá</w:t>
      </w:r>
      <w:r w:rsidRPr="00735C95">
        <w:rPr>
          <w:color w:val="000000"/>
        </w:rPr>
        <w:t xml:space="preserve">, </w:t>
      </w:r>
      <w:r w:rsidRPr="00735C95">
        <w:rPr>
          <w:color w:val="008000"/>
        </w:rPr>
        <w:t>zelená</w:t>
      </w:r>
      <w:r w:rsidRPr="00735C95">
        <w:rPr>
          <w:color w:val="000000"/>
        </w:rPr>
        <w:t xml:space="preserve">, </w:t>
      </w:r>
      <w:r w:rsidRPr="00735C95">
        <w:rPr>
          <w:color w:val="0000FF"/>
        </w:rPr>
        <w:t>modrá</w:t>
      </w:r>
      <w:r w:rsidRPr="00735C95">
        <w:rPr>
          <w:color w:val="000000"/>
        </w:rPr>
        <w:t xml:space="preserve">, </w:t>
      </w:r>
      <w:r w:rsidRPr="00735C95">
        <w:rPr>
          <w:color w:val="800080"/>
        </w:rPr>
        <w:t>fialová</w:t>
      </w:r>
      <w:r w:rsidRPr="00735C95">
        <w:rPr>
          <w:color w:val="000000"/>
        </w:rPr>
        <w:t>.</w:t>
      </w:r>
    </w:p>
    <w:p w:rsidR="00BA5869" w:rsidRDefault="00BA5869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79DEE161" wp14:editId="76793DF9">
            <wp:simplePos x="0" y="0"/>
            <wp:positionH relativeFrom="column">
              <wp:posOffset>-3175</wp:posOffset>
            </wp:positionH>
            <wp:positionV relativeFrom="paragraph">
              <wp:posOffset>93980</wp:posOffset>
            </wp:positionV>
            <wp:extent cx="2561590" cy="1388745"/>
            <wp:effectExtent l="0" t="0" r="0" b="1905"/>
            <wp:wrapTight wrapText="bothSides">
              <wp:wrapPolygon edited="0">
                <wp:start x="0" y="0"/>
                <wp:lineTo x="0" y="21333"/>
                <wp:lineTo x="21364" y="21333"/>
                <wp:lineTo x="21364" y="0"/>
                <wp:lineTo x="0" y="0"/>
              </wp:wrapPolygon>
            </wp:wrapTight>
            <wp:docPr id="23" name="Obrázek 23" descr="C:\Users\OEM\Desktop\po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OEM\Desktop\pol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869" w:rsidRDefault="00342AFE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  <w:r>
        <w:rPr>
          <w:color w:val="000000"/>
        </w:rPr>
        <w:t>Červená barva má nejmenší deviaci, fialová největší.</w:t>
      </w:r>
    </w:p>
    <w:p w:rsidR="00BA5869" w:rsidRDefault="00BA5869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</w:p>
    <w:p w:rsidR="00BA5869" w:rsidRDefault="00BA5869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</w:p>
    <w:p w:rsidR="00BA5869" w:rsidRDefault="00BA5869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</w:p>
    <w:p w:rsidR="00BA5869" w:rsidRDefault="00BA5869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</w:p>
    <w:p w:rsidR="00BA5869" w:rsidRDefault="00735C95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  <w:r w:rsidRPr="00735C95">
        <w:rPr>
          <w:color w:val="000000"/>
        </w:rPr>
        <w:t xml:space="preserve"> </w:t>
      </w:r>
    </w:p>
    <w:p w:rsidR="00BA5869" w:rsidRDefault="00BA5869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</w:p>
    <w:p w:rsidR="00013585" w:rsidRDefault="00013585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  <w:r>
        <w:rPr>
          <w:color w:val="000000"/>
        </w:rPr>
        <w:t xml:space="preserve">Pro vysvětlení rozkladu a jiných </w:t>
      </w:r>
      <w:r w:rsidR="00F3601F">
        <w:rPr>
          <w:color w:val="000000"/>
        </w:rPr>
        <w:t xml:space="preserve">hodnot </w:t>
      </w:r>
      <w:r>
        <w:rPr>
          <w:color w:val="000000"/>
        </w:rPr>
        <w:t>deviací pro různé barv</w:t>
      </w:r>
      <w:r w:rsidR="00F3601F">
        <w:rPr>
          <w:color w:val="000000"/>
        </w:rPr>
        <w:t>y</w:t>
      </w:r>
      <w:r>
        <w:rPr>
          <w:color w:val="000000"/>
        </w:rPr>
        <w:t xml:space="preserve"> vycházíme ze tří platných vztahů</w:t>
      </w:r>
    </w:p>
    <w:p w:rsidR="00BD02F3" w:rsidRDefault="00BD02F3" w:rsidP="00BD02F3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  <w:proofErr w:type="gramStart"/>
      <w:r>
        <w:rPr>
          <w:color w:val="000000"/>
        </w:rPr>
        <w:t>1</w:t>
      </w:r>
      <w:r>
        <w:rPr>
          <w:color w:val="000000"/>
        </w:rPr>
        <w:t>/ c  = λ . f</w:t>
      </w:r>
      <w:proofErr w:type="gramEnd"/>
    </w:p>
    <w:p w:rsidR="00013585" w:rsidRPr="00013585" w:rsidRDefault="00BD02F3" w:rsidP="00A171BC">
      <w:pPr>
        <w:pStyle w:val="odstavec1"/>
        <w:spacing w:before="0" w:after="0" w:line="276" w:lineRule="auto"/>
        <w:ind w:firstLine="0"/>
        <w:jc w:val="left"/>
      </w:pPr>
      <w:proofErr w:type="gramStart"/>
      <w:r>
        <w:rPr>
          <w:color w:val="000000"/>
        </w:rPr>
        <w:t>2</w:t>
      </w:r>
      <w:r w:rsidR="00013585">
        <w:rPr>
          <w:color w:val="000000"/>
        </w:rPr>
        <w:t xml:space="preserve">/ </w:t>
      </w:r>
      <w:r w:rsidR="00013585" w:rsidRPr="00013585">
        <w:rPr>
          <w:noProof/>
        </w:rPr>
        <w:t xml:space="preserve">n  =  </w:t>
      </w:r>
      <m:oMath>
        <m:r>
          <w:rPr>
            <w:rFonts w:ascii="Cambria Math" w:hAnsi="Cambria Math"/>
            <w:noProof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vertAlign w:val="subscript"/>
              </w:rPr>
              <m:t>1</m:t>
            </m:r>
            <w:proofErr w:type="gramEnd"/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vertAlign w:val="subscript"/>
              </w:rPr>
              <m:t>2</m:t>
            </m:r>
          </m:den>
        </m:f>
      </m:oMath>
      <w:r w:rsidR="00013585">
        <w:rPr>
          <w:noProof/>
          <w:sz w:val="28"/>
          <w:szCs w:val="28"/>
        </w:rPr>
        <w:t xml:space="preserve">   </w:t>
      </w:r>
      <w:r w:rsidR="00013585" w:rsidRPr="00013585">
        <w:rPr>
          <w:noProof/>
        </w:rPr>
        <w:t>(index lomu je definován jako poměr rychlosti v prvém a druhém prostředí</w:t>
      </w:r>
      <w:r w:rsidR="00013585">
        <w:rPr>
          <w:noProof/>
        </w:rPr>
        <w:t>)</w:t>
      </w:r>
    </w:p>
    <w:p w:rsidR="00BD02F3" w:rsidRDefault="00F3601F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  <w:proofErr w:type="gramStart"/>
      <w:r>
        <w:rPr>
          <w:color w:val="000000"/>
        </w:rPr>
        <w:t xml:space="preserve">3/ </w:t>
      </w:r>
      <w:r w:rsidR="00BD02F3" w:rsidRPr="00BD02F3">
        <w:rPr>
          <w:sz w:val="28"/>
          <w:szCs w:val="28"/>
        </w:rPr>
        <w:t xml:space="preserve">δ = </w:t>
      </w:r>
      <w:r w:rsidR="00BD02F3" w:rsidRPr="00BD02F3">
        <w:t>(n - 1)</w:t>
      </w:r>
      <w:r w:rsidR="00BD02F3" w:rsidRPr="00BD02F3">
        <w:rPr>
          <w:sz w:val="28"/>
          <w:szCs w:val="28"/>
        </w:rPr>
        <w:t xml:space="preserve"> . φ</w:t>
      </w:r>
      <w:proofErr w:type="gramEnd"/>
    </w:p>
    <w:p w:rsidR="00BD02F3" w:rsidRDefault="00BD02F3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</w:p>
    <w:p w:rsidR="00F3601F" w:rsidRDefault="00BD02F3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  <w:r>
        <w:rPr>
          <w:color w:val="000000"/>
        </w:rPr>
        <w:t>F</w:t>
      </w:r>
      <w:r w:rsidR="00F3601F">
        <w:rPr>
          <w:color w:val="000000"/>
        </w:rPr>
        <w:t>rekvence světla vysílaného z jednoho zdroje je pro všechny vlnové délky (všechny barvy)</w:t>
      </w:r>
    </w:p>
    <w:p w:rsidR="00F3601F" w:rsidRDefault="00F3601F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  <w:proofErr w:type="gramStart"/>
      <w:r>
        <w:rPr>
          <w:color w:val="000000"/>
        </w:rPr>
        <w:t xml:space="preserve">stejná  f  =  </w:t>
      </w:r>
      <w:proofErr w:type="spellStart"/>
      <w:r>
        <w:rPr>
          <w:color w:val="000000"/>
        </w:rPr>
        <w:t>konst</w:t>
      </w:r>
      <w:proofErr w:type="spellEnd"/>
      <w:proofErr w:type="gramEnd"/>
      <w:r>
        <w:rPr>
          <w:color w:val="000000"/>
        </w:rPr>
        <w:t>.</w:t>
      </w:r>
    </w:p>
    <w:p w:rsidR="00BD02F3" w:rsidRDefault="00BD02F3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</w:p>
    <w:p w:rsidR="00BD02F3" w:rsidRDefault="00F3601F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  <w:r>
        <w:rPr>
          <w:color w:val="000000"/>
        </w:rPr>
        <w:t xml:space="preserve">Je-li podle tvrzení frekvence všech barev stejná, pak po dosazení do </w:t>
      </w:r>
      <w:r w:rsidR="00BD02F3">
        <w:rPr>
          <w:color w:val="000000"/>
        </w:rPr>
        <w:t>prvního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vztahu</w:t>
      </w:r>
      <w:r w:rsidR="00BD02F3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BD02F3">
        <w:rPr>
          <w:color w:val="000000"/>
        </w:rPr>
        <w:t>c  = λ . f</w:t>
      </w:r>
      <w:r>
        <w:rPr>
          <w:color w:val="000000"/>
        </w:rPr>
        <w:t xml:space="preserve"> </w:t>
      </w:r>
      <w:r w:rsidR="006966C0">
        <w:rPr>
          <w:color w:val="000000"/>
        </w:rPr>
        <w:t>je</w:t>
      </w:r>
      <w:proofErr w:type="gramEnd"/>
      <w:r w:rsidR="006966C0">
        <w:rPr>
          <w:color w:val="000000"/>
        </w:rPr>
        <w:t xml:space="preserve"> </w:t>
      </w:r>
      <w:r>
        <w:rPr>
          <w:color w:val="000000"/>
        </w:rPr>
        <w:t>rychlost každé barvy jiná</w:t>
      </w:r>
      <w:r w:rsidR="00BD02F3">
        <w:rPr>
          <w:color w:val="000000"/>
        </w:rPr>
        <w:t xml:space="preserve"> po přechodu do druhého prostředí. </w:t>
      </w:r>
    </w:p>
    <w:p w:rsidR="006966C0" w:rsidRDefault="00BD02F3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  <w:r>
        <w:rPr>
          <w:color w:val="000000"/>
        </w:rPr>
        <w:t xml:space="preserve">Je-li jiná rychlost v druhém prostředí, je podle </w:t>
      </w:r>
      <w:proofErr w:type="gramStart"/>
      <w:r>
        <w:rPr>
          <w:color w:val="000000"/>
        </w:rPr>
        <w:t xml:space="preserve">vztahu  </w:t>
      </w:r>
      <w:r w:rsidRPr="00013585">
        <w:rPr>
          <w:noProof/>
        </w:rPr>
        <w:t xml:space="preserve">n  =  </w:t>
      </w:r>
      <m:oMath>
        <m:r>
          <w:rPr>
            <w:rFonts w:ascii="Cambria Math" w:hAnsi="Cambria Math"/>
            <w:noProof/>
          </w:rPr>
          <m:t xml:space="preserve"> 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vertAlign w:val="subscript"/>
              </w:rPr>
              <m:t>1</m:t>
            </m:r>
            <w:proofErr w:type="gramEnd"/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vertAlign w:val="subscript"/>
              </w:rPr>
              <m:t>2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 xml:space="preserve">  </m:t>
        </m:r>
      </m:oMath>
      <w:r>
        <w:rPr>
          <w:color w:val="000000"/>
        </w:rPr>
        <w:t>pro různé barvy jiný index lomu</w:t>
      </w:r>
      <w:r w:rsidR="006966C0">
        <w:rPr>
          <w:color w:val="000000"/>
        </w:rPr>
        <w:t>.</w:t>
      </w:r>
    </w:p>
    <w:p w:rsidR="00013585" w:rsidRPr="00F3601F" w:rsidRDefault="006966C0" w:rsidP="00A171BC">
      <w:pPr>
        <w:pStyle w:val="odstavec1"/>
        <w:spacing w:before="0" w:after="0" w:line="276" w:lineRule="auto"/>
        <w:ind w:firstLine="0"/>
        <w:jc w:val="left"/>
        <w:rPr>
          <w:color w:val="000000"/>
          <w:vertAlign w:val="subscript"/>
        </w:rPr>
      </w:pPr>
      <w:r>
        <w:rPr>
          <w:color w:val="000000"/>
        </w:rPr>
        <w:t>J</w:t>
      </w:r>
      <w:r w:rsidR="00BD02F3">
        <w:rPr>
          <w:color w:val="000000"/>
        </w:rPr>
        <w:t>e</w:t>
      </w:r>
      <w:r>
        <w:rPr>
          <w:color w:val="000000"/>
        </w:rPr>
        <w:t xml:space="preserve">-li jiný index lomu, pak podle </w:t>
      </w:r>
      <w:proofErr w:type="gramStart"/>
      <w:r>
        <w:rPr>
          <w:color w:val="000000"/>
        </w:rPr>
        <w:t xml:space="preserve">vztahu  </w:t>
      </w:r>
      <w:r w:rsidRPr="00BD02F3">
        <w:rPr>
          <w:sz w:val="28"/>
          <w:szCs w:val="28"/>
        </w:rPr>
        <w:t xml:space="preserve">δ = </w:t>
      </w:r>
      <w:r w:rsidRPr="00BD02F3">
        <w:t>(n - 1)</w:t>
      </w:r>
      <w:r w:rsidRPr="00BD02F3">
        <w:rPr>
          <w:sz w:val="28"/>
          <w:szCs w:val="28"/>
        </w:rPr>
        <w:t xml:space="preserve"> . φ</w:t>
      </w:r>
      <w:r w:rsidR="00BD02F3">
        <w:rPr>
          <w:color w:val="000000"/>
        </w:rPr>
        <w:t xml:space="preserve"> </w:t>
      </w:r>
      <w:r>
        <w:rPr>
          <w:color w:val="000000"/>
        </w:rPr>
        <w:t xml:space="preserve"> je</w:t>
      </w:r>
      <w:proofErr w:type="gramEnd"/>
      <w:r>
        <w:rPr>
          <w:color w:val="000000"/>
        </w:rPr>
        <w:t xml:space="preserve"> i deviace</w:t>
      </w:r>
      <w:r w:rsidR="00BD02F3">
        <w:rPr>
          <w:color w:val="000000"/>
        </w:rPr>
        <w:t xml:space="preserve"> jiná </w:t>
      </w:r>
      <w:r>
        <w:rPr>
          <w:color w:val="000000"/>
        </w:rPr>
        <w:t>pro různé barvy.</w:t>
      </w:r>
      <w:r w:rsidR="00F3601F">
        <w:rPr>
          <w:color w:val="000000"/>
        </w:rPr>
        <w:t xml:space="preserve">           </w:t>
      </w:r>
    </w:p>
    <w:p w:rsidR="006966C0" w:rsidRDefault="006966C0" w:rsidP="00A171BC">
      <w:pPr>
        <w:pStyle w:val="odstavec1"/>
        <w:spacing w:before="0" w:after="0" w:line="276" w:lineRule="auto"/>
        <w:ind w:firstLine="0"/>
        <w:jc w:val="left"/>
        <w:rPr>
          <w:color w:val="000000"/>
        </w:rPr>
      </w:pPr>
    </w:p>
    <w:p w:rsidR="00735C95" w:rsidRPr="006966C0" w:rsidRDefault="006966C0">
      <w:pPr>
        <w:rPr>
          <w:b/>
          <w:i/>
          <w:szCs w:val="24"/>
          <w:u w:val="single"/>
        </w:rPr>
      </w:pPr>
      <w:r w:rsidRPr="006966C0">
        <w:rPr>
          <w:b/>
          <w:i/>
          <w:szCs w:val="24"/>
          <w:u w:val="single"/>
        </w:rPr>
        <w:t>Využití:</w:t>
      </w:r>
    </w:p>
    <w:p w:rsidR="006966C0" w:rsidRDefault="006966C0">
      <w:pPr>
        <w:rPr>
          <w:szCs w:val="24"/>
        </w:rPr>
      </w:pPr>
      <w:r>
        <w:rPr>
          <w:szCs w:val="24"/>
        </w:rPr>
        <w:t xml:space="preserve">Spektroskopie – </w:t>
      </w:r>
      <w:r w:rsidRPr="006966C0">
        <w:rPr>
          <w:b/>
          <w:szCs w:val="24"/>
        </w:rPr>
        <w:t>spektrální analýza</w:t>
      </w:r>
      <w:r>
        <w:rPr>
          <w:szCs w:val="24"/>
        </w:rPr>
        <w:t xml:space="preserve"> </w:t>
      </w:r>
    </w:p>
    <w:p w:rsidR="006966C0" w:rsidRDefault="006966C0">
      <w:pPr>
        <w:rPr>
          <w:szCs w:val="24"/>
        </w:rPr>
      </w:pPr>
      <w:r>
        <w:rPr>
          <w:szCs w:val="24"/>
        </w:rPr>
        <w:t>tj. určení složení látek bez nutnosti chemické analýzy, jen na základě toho, že každá látka vysílá specifické záření (záření složené z různých vlnových délek), které můžeme díky disperzi rozložit na složky a určit tak, které prvky zářič obsahuje.</w:t>
      </w:r>
      <w:bookmarkStart w:id="0" w:name="_GoBack"/>
      <w:bookmarkEnd w:id="0"/>
    </w:p>
    <w:sectPr w:rsidR="006966C0" w:rsidSect="0058544E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B82"/>
    <w:rsid w:val="00013585"/>
    <w:rsid w:val="00126D70"/>
    <w:rsid w:val="002B2C8C"/>
    <w:rsid w:val="00342AFE"/>
    <w:rsid w:val="00412451"/>
    <w:rsid w:val="004D5AD5"/>
    <w:rsid w:val="0058544E"/>
    <w:rsid w:val="00647B82"/>
    <w:rsid w:val="00666585"/>
    <w:rsid w:val="00686506"/>
    <w:rsid w:val="006966C0"/>
    <w:rsid w:val="006D5758"/>
    <w:rsid w:val="007000D2"/>
    <w:rsid w:val="00735C95"/>
    <w:rsid w:val="007A48CB"/>
    <w:rsid w:val="007C6393"/>
    <w:rsid w:val="00860CCD"/>
    <w:rsid w:val="00895AF8"/>
    <w:rsid w:val="009304CD"/>
    <w:rsid w:val="00980BE1"/>
    <w:rsid w:val="00A171BC"/>
    <w:rsid w:val="00A202FB"/>
    <w:rsid w:val="00A90154"/>
    <w:rsid w:val="00AE4754"/>
    <w:rsid w:val="00BA5869"/>
    <w:rsid w:val="00BD02F3"/>
    <w:rsid w:val="00D320EC"/>
    <w:rsid w:val="00EE5954"/>
    <w:rsid w:val="00F3601F"/>
    <w:rsid w:val="00F7691B"/>
    <w:rsid w:val="00FC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2C8C"/>
    <w:pPr>
      <w:spacing w:after="0" w:line="240" w:lineRule="auto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35C95"/>
    <w:rPr>
      <w:b/>
      <w:bCs/>
      <w:strike w:val="0"/>
      <w:dstrike w:val="0"/>
      <w:color w:val="6A6A6A"/>
      <w:u w:val="none"/>
      <w:effect w:val="none"/>
    </w:rPr>
  </w:style>
  <w:style w:type="paragraph" w:customStyle="1" w:styleId="odstavec1">
    <w:name w:val="odstavec1"/>
    <w:basedOn w:val="Normln"/>
    <w:rsid w:val="00735C95"/>
    <w:pPr>
      <w:spacing w:before="20" w:after="20"/>
      <w:ind w:firstLine="450"/>
      <w:jc w:val="both"/>
    </w:pPr>
    <w:rPr>
      <w:rFonts w:eastAsia="Times New Roman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5C9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5C95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1245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2C8C"/>
    <w:pPr>
      <w:spacing w:after="0" w:line="240" w:lineRule="auto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35C95"/>
    <w:rPr>
      <w:b/>
      <w:bCs/>
      <w:strike w:val="0"/>
      <w:dstrike w:val="0"/>
      <w:color w:val="6A6A6A"/>
      <w:u w:val="none"/>
      <w:effect w:val="none"/>
    </w:rPr>
  </w:style>
  <w:style w:type="paragraph" w:customStyle="1" w:styleId="odstavec1">
    <w:name w:val="odstavec1"/>
    <w:basedOn w:val="Normln"/>
    <w:rsid w:val="00735C95"/>
    <w:pPr>
      <w:spacing w:before="20" w:after="20"/>
      <w:ind w:firstLine="450"/>
      <w:jc w:val="both"/>
    </w:pPr>
    <w:rPr>
      <w:rFonts w:eastAsia="Times New Roman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5C9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5C95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124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3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9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</Pages>
  <Words>535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17</cp:revision>
  <dcterms:created xsi:type="dcterms:W3CDTF">2014-03-24T12:44:00Z</dcterms:created>
  <dcterms:modified xsi:type="dcterms:W3CDTF">2014-04-02T13:11:00Z</dcterms:modified>
</cp:coreProperties>
</file>